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0946" w14:textId="77777777" w:rsidR="00EB4434" w:rsidRPr="007D3461" w:rsidRDefault="00EB4434" w:rsidP="00EB4434">
      <w:pPr>
        <w:pStyle w:val="NormalWeb"/>
        <w:rPr>
          <w:rFonts w:asciiTheme="minorHAnsi" w:hAnsiTheme="minorHAnsi" w:cs="Arial"/>
          <w:b/>
          <w:bCs/>
          <w:color w:val="000000" w:themeColor="text1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Assessment Summary Details "/>
        <w:tblDescription w:val="Overview of the items of assessment in the module with the weightings of each item of assessment. "/>
      </w:tblPr>
      <w:tblGrid>
        <w:gridCol w:w="1838"/>
        <w:gridCol w:w="6237"/>
        <w:gridCol w:w="1701"/>
      </w:tblGrid>
      <w:tr w:rsidR="00EB4434" w:rsidRPr="007D3461" w14:paraId="12755D98" w14:textId="77777777" w:rsidTr="00205B11">
        <w:trPr>
          <w:trHeight w:val="404"/>
        </w:trPr>
        <w:tc>
          <w:tcPr>
            <w:tcW w:w="9776" w:type="dxa"/>
            <w:gridSpan w:val="3"/>
            <w:shd w:val="clear" w:color="auto" w:fill="00B5E8"/>
          </w:tcPr>
          <w:p w14:paraId="2037A9AF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7D3461">
              <w:rPr>
                <w:rFonts w:asciiTheme="minorHAnsi" w:hAnsiTheme="minorHAnsi" w:cs="Arial"/>
                <w:b/>
                <w:bCs/>
              </w:rPr>
              <w:t>This module will be assessed via</w:t>
            </w:r>
            <w:r>
              <w:rPr>
                <w:rFonts w:asciiTheme="minorHAnsi" w:hAnsiTheme="minorHAnsi" w:cs="Arial"/>
                <w:b/>
                <w:bCs/>
              </w:rPr>
              <w:t xml:space="preserve"> one</w:t>
            </w:r>
            <w:r w:rsidRPr="007D3461">
              <w:rPr>
                <w:rFonts w:asciiTheme="minorHAnsi" w:hAnsiTheme="minorHAnsi" w:cs="Arial"/>
                <w:b/>
                <w:bCs/>
              </w:rPr>
              <w:t xml:space="preserve"> item of assessment</w:t>
            </w:r>
          </w:p>
        </w:tc>
      </w:tr>
      <w:tr w:rsidR="00EB4434" w:rsidRPr="007D3461" w14:paraId="63011522" w14:textId="77777777" w:rsidTr="00205B11">
        <w:trPr>
          <w:trHeight w:val="436"/>
        </w:trPr>
        <w:tc>
          <w:tcPr>
            <w:tcW w:w="1838" w:type="dxa"/>
          </w:tcPr>
          <w:p w14:paraId="3B943A7B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094453E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7D3461">
              <w:rPr>
                <w:rFonts w:asciiTheme="minorHAnsi" w:hAnsiTheme="minorHAnsi" w:cs="Arial"/>
                <w:b/>
                <w:bCs/>
              </w:rPr>
              <w:t>Assessment Type</w:t>
            </w:r>
          </w:p>
        </w:tc>
        <w:tc>
          <w:tcPr>
            <w:tcW w:w="1701" w:type="dxa"/>
            <w:shd w:val="clear" w:color="auto" w:fill="FFFFFF" w:themeFill="background1"/>
          </w:tcPr>
          <w:p w14:paraId="13313D15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7D3461">
              <w:rPr>
                <w:rFonts w:asciiTheme="minorHAnsi" w:hAnsiTheme="minorHAnsi" w:cs="Arial"/>
                <w:b/>
                <w:bCs/>
              </w:rPr>
              <w:t>Weighting (%)</w:t>
            </w:r>
          </w:p>
        </w:tc>
      </w:tr>
      <w:tr w:rsidR="00EB4434" w:rsidRPr="007D3461" w14:paraId="48759377" w14:textId="77777777" w:rsidTr="00205B11">
        <w:trPr>
          <w:trHeight w:val="404"/>
        </w:trPr>
        <w:tc>
          <w:tcPr>
            <w:tcW w:w="1838" w:type="dxa"/>
            <w:shd w:val="clear" w:color="auto" w:fill="FFFFFF" w:themeFill="background1"/>
          </w:tcPr>
          <w:p w14:paraId="3B94B6A2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7D3461">
              <w:rPr>
                <w:rFonts w:asciiTheme="minorHAnsi" w:hAnsiTheme="minorHAnsi" w:cs="Arial"/>
                <w:b/>
                <w:bCs/>
              </w:rPr>
              <w:t xml:space="preserve">Coursework </w:t>
            </w:r>
          </w:p>
        </w:tc>
        <w:tc>
          <w:tcPr>
            <w:tcW w:w="6237" w:type="dxa"/>
            <w:shd w:val="clear" w:color="auto" w:fill="FFFFFF" w:themeFill="background1"/>
          </w:tcPr>
          <w:p w14:paraId="532F334D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Individual Essay</w:t>
            </w:r>
          </w:p>
        </w:tc>
        <w:tc>
          <w:tcPr>
            <w:tcW w:w="1701" w:type="dxa"/>
            <w:shd w:val="clear" w:color="auto" w:fill="FFFFFF" w:themeFill="background1"/>
          </w:tcPr>
          <w:p w14:paraId="54CFF1A1" w14:textId="77777777" w:rsidR="00EB4434" w:rsidRPr="007D3461" w:rsidRDefault="00EB4434" w:rsidP="00205B11">
            <w:pPr>
              <w:pStyle w:val="NormalWeb"/>
              <w:spacing w:line="36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100%</w:t>
            </w:r>
          </w:p>
        </w:tc>
      </w:tr>
    </w:tbl>
    <w:p w14:paraId="61A71E3C" w14:textId="77777777" w:rsidR="00EB4434" w:rsidRPr="00D536DB" w:rsidRDefault="00EB4434" w:rsidP="00EB4434">
      <w:pPr>
        <w:pStyle w:val="Heading2"/>
        <w:spacing w:line="360" w:lineRule="auto"/>
        <w:rPr>
          <w:rFonts w:asciiTheme="minorHAnsi" w:hAnsiTheme="minorHAnsi" w:cs="Arial"/>
          <w:i w:val="0"/>
          <w:iCs w:val="0"/>
          <w:sz w:val="24"/>
          <w:szCs w:val="24"/>
        </w:rPr>
      </w:pPr>
      <w:bookmarkStart w:id="0" w:name="_Toc51373251"/>
      <w:r w:rsidRPr="00D536DB">
        <w:rPr>
          <w:rFonts w:asciiTheme="minorHAnsi" w:hAnsiTheme="minorHAnsi" w:cs="Arial"/>
          <w:sz w:val="24"/>
          <w:szCs w:val="24"/>
        </w:rPr>
        <w:t>Course</w:t>
      </w:r>
      <w:bookmarkEnd w:id="0"/>
      <w:r w:rsidRPr="00D536DB">
        <w:rPr>
          <w:rFonts w:asciiTheme="minorHAnsi" w:hAnsiTheme="minorHAnsi" w:cs="Arial"/>
          <w:sz w:val="24"/>
          <w:szCs w:val="24"/>
        </w:rPr>
        <w:t>work: “</w:t>
      </w:r>
      <w:r w:rsidRPr="00D536DB">
        <w:rPr>
          <w:rFonts w:asciiTheme="minorHAnsi" w:hAnsiTheme="minorHAnsi" w:cs="Arial"/>
          <w:i w:val="0"/>
          <w:iCs w:val="0"/>
          <w:sz w:val="24"/>
          <w:szCs w:val="24"/>
        </w:rPr>
        <w:t>Encouraging entrepreneurial activity in [chosen country]”</w:t>
      </w:r>
    </w:p>
    <w:p w14:paraId="633FD41D" w14:textId="77777777" w:rsidR="00EB4434" w:rsidRPr="00D536DB" w:rsidRDefault="00EB4434" w:rsidP="00EB4434">
      <w:pPr>
        <w:pStyle w:val="xmsonormal"/>
        <w:shd w:val="clear" w:color="auto" w:fill="FFFFFF"/>
        <w:rPr>
          <w:sz w:val="24"/>
          <w:szCs w:val="24"/>
          <w:lang w:val="en-US"/>
        </w:rPr>
      </w:pPr>
      <w:r w:rsidRPr="00D536DB">
        <w:rPr>
          <w:sz w:val="24"/>
          <w:szCs w:val="24"/>
          <w:lang w:val="en-US"/>
        </w:rPr>
        <w:t>Part a) Briefly outline 4 key challenges faced by start-up entrepreneurs (500 -600 words)</w:t>
      </w:r>
      <w:r>
        <w:rPr>
          <w:sz w:val="24"/>
          <w:szCs w:val="24"/>
          <w:lang w:val="en-US"/>
        </w:rPr>
        <w:t>-</w:t>
      </w:r>
      <w:r w:rsidRPr="007756EE">
        <w:rPr>
          <w:color w:val="FF0000"/>
          <w:sz w:val="24"/>
          <w:szCs w:val="24"/>
          <w:lang w:val="en-US"/>
        </w:rPr>
        <w:t xml:space="preserve">20 marks </w:t>
      </w:r>
    </w:p>
    <w:p w14:paraId="22B94117" w14:textId="77777777" w:rsidR="00EB4434" w:rsidRPr="00D536DB" w:rsidRDefault="00EB4434" w:rsidP="00EB4434">
      <w:pPr>
        <w:pStyle w:val="xmsonormal"/>
        <w:shd w:val="clear" w:color="auto" w:fill="FFFFFF"/>
        <w:rPr>
          <w:sz w:val="24"/>
          <w:szCs w:val="24"/>
        </w:rPr>
      </w:pPr>
    </w:p>
    <w:p w14:paraId="3802E00E" w14:textId="77777777" w:rsidR="00EB4434" w:rsidRPr="00D536DB" w:rsidRDefault="00EB4434" w:rsidP="00EB4434">
      <w:pPr>
        <w:pStyle w:val="xmsonormal"/>
        <w:shd w:val="clear" w:color="auto" w:fill="FFFFFF"/>
        <w:rPr>
          <w:sz w:val="24"/>
          <w:szCs w:val="24"/>
          <w:lang w:val="en-US"/>
        </w:rPr>
      </w:pPr>
      <w:r w:rsidRPr="00D536DB">
        <w:rPr>
          <w:sz w:val="24"/>
          <w:szCs w:val="24"/>
          <w:lang w:val="en-US"/>
        </w:rPr>
        <w:t xml:space="preserve">Part b) With specific reference to the Isenberg model, ​critically evaluate the key domains of the entrepreneurship ecosystem </w:t>
      </w:r>
      <w:r w:rsidRPr="00D536DB">
        <w:rPr>
          <w:sz w:val="24"/>
          <w:szCs w:val="24"/>
          <w:u w:val="single"/>
          <w:lang w:val="en-US"/>
        </w:rPr>
        <w:t>in your country</w:t>
      </w:r>
      <w:r>
        <w:rPr>
          <w:sz w:val="24"/>
          <w:szCs w:val="24"/>
          <w:u w:val="single"/>
          <w:lang w:val="en-US"/>
        </w:rPr>
        <w:t xml:space="preserve"> of choice</w:t>
      </w:r>
      <w:r w:rsidRPr="00D536DB">
        <w:rPr>
          <w:sz w:val="24"/>
          <w:szCs w:val="24"/>
          <w:lang w:val="en-US"/>
        </w:rPr>
        <w:t>. (1,200- 1,300 words)</w:t>
      </w:r>
      <w:r>
        <w:rPr>
          <w:sz w:val="24"/>
          <w:szCs w:val="24"/>
          <w:lang w:val="en-US"/>
        </w:rPr>
        <w:t xml:space="preserve">- </w:t>
      </w:r>
      <w:r w:rsidRPr="00543172">
        <w:rPr>
          <w:color w:val="FF0000"/>
          <w:sz w:val="24"/>
          <w:szCs w:val="24"/>
          <w:lang w:val="en-US"/>
        </w:rPr>
        <w:t xml:space="preserve">40 marks </w:t>
      </w:r>
    </w:p>
    <w:p w14:paraId="615A449D" w14:textId="77777777" w:rsidR="00EB4434" w:rsidRPr="00D536DB" w:rsidRDefault="00EB4434" w:rsidP="00EB4434">
      <w:pPr>
        <w:pStyle w:val="xmsonormal"/>
        <w:shd w:val="clear" w:color="auto" w:fill="FFFFFF"/>
        <w:rPr>
          <w:sz w:val="24"/>
          <w:szCs w:val="24"/>
        </w:rPr>
      </w:pPr>
    </w:p>
    <w:p w14:paraId="5F071878" w14:textId="77777777" w:rsidR="00EB4434" w:rsidRPr="00D536DB" w:rsidRDefault="00EB4434" w:rsidP="00EB4434">
      <w:pPr>
        <w:pStyle w:val="xmsonormal"/>
        <w:shd w:val="clear" w:color="auto" w:fill="FFFFFF"/>
        <w:rPr>
          <w:sz w:val="24"/>
          <w:szCs w:val="24"/>
        </w:rPr>
      </w:pPr>
      <w:r w:rsidRPr="00D536DB">
        <w:rPr>
          <w:sz w:val="24"/>
          <w:szCs w:val="24"/>
          <w:lang w:val="en-US"/>
        </w:rPr>
        <w:t xml:space="preserve">Part (c) Discuss with examples ​how this entrepreneurship ecosystem can support the growth of international new ventures </w:t>
      </w:r>
      <w:r w:rsidRPr="005C51B3">
        <w:rPr>
          <w:sz w:val="24"/>
          <w:szCs w:val="24"/>
          <w:u w:val="single"/>
          <w:lang w:val="en-US"/>
        </w:rPr>
        <w:t>in your country</w:t>
      </w:r>
      <w:r>
        <w:rPr>
          <w:sz w:val="24"/>
          <w:szCs w:val="24"/>
          <w:u w:val="single"/>
          <w:lang w:val="en-US"/>
        </w:rPr>
        <w:t xml:space="preserve"> of choice (this should be the same as in part b).</w:t>
      </w:r>
      <w:r w:rsidRPr="00D536DB">
        <w:rPr>
          <w:sz w:val="24"/>
          <w:szCs w:val="24"/>
          <w:lang w:val="en-US"/>
        </w:rPr>
        <w:t xml:space="preserve"> </w:t>
      </w:r>
      <w:r w:rsidRPr="00D536DB">
        <w:rPr>
          <w:sz w:val="24"/>
          <w:szCs w:val="24"/>
        </w:rPr>
        <w:t>(1,200 – 1,300 words)</w:t>
      </w:r>
      <w:r>
        <w:rPr>
          <w:sz w:val="24"/>
          <w:szCs w:val="24"/>
        </w:rPr>
        <w:t xml:space="preserve">- </w:t>
      </w:r>
      <w:r w:rsidRPr="00543172">
        <w:rPr>
          <w:color w:val="FF0000"/>
          <w:sz w:val="24"/>
          <w:szCs w:val="24"/>
        </w:rPr>
        <w:t xml:space="preserve">40 marks </w:t>
      </w:r>
    </w:p>
    <w:p w14:paraId="2E42A0D7" w14:textId="77777777" w:rsidR="00EB4434" w:rsidRPr="00D536DB" w:rsidRDefault="00EB4434" w:rsidP="00EB4434">
      <w:pPr>
        <w:pStyle w:val="xmsonormal"/>
        <w:shd w:val="clear" w:color="auto" w:fill="FFFFFF"/>
        <w:rPr>
          <w:sz w:val="24"/>
          <w:szCs w:val="24"/>
          <w:lang w:val="en-US"/>
        </w:rPr>
      </w:pPr>
    </w:p>
    <w:p w14:paraId="4D212B80" w14:textId="77777777" w:rsidR="00EB4434" w:rsidRDefault="00EB4434" w:rsidP="00EB4434">
      <w:pPr>
        <w:spacing w:line="360" w:lineRule="auto"/>
        <w:ind w:left="360"/>
        <w:outlineLvl w:val="0"/>
        <w:rPr>
          <w:rFonts w:asciiTheme="minorHAnsi" w:hAnsiTheme="minorHAnsi" w:cstheme="minorHAnsi"/>
          <w:bCs/>
        </w:rPr>
      </w:pPr>
      <w:r w:rsidRPr="00D0367A">
        <w:rPr>
          <w:rFonts w:asciiTheme="minorHAnsi" w:hAnsiTheme="minorHAnsi" w:cstheme="minorHAnsi"/>
          <w:bCs/>
        </w:rPr>
        <w:t>Word count: 3,000 (+/- 10%) excluding references, cover and contents page</w:t>
      </w:r>
      <w:r>
        <w:rPr>
          <w:rFonts w:asciiTheme="minorHAnsi" w:hAnsiTheme="minorHAnsi" w:cstheme="minorHAnsi"/>
          <w:bCs/>
        </w:rPr>
        <w:t xml:space="preserve">. </w:t>
      </w:r>
    </w:p>
    <w:p w14:paraId="0C8EADB6" w14:textId="77777777" w:rsidR="00EB4434" w:rsidRDefault="00EB4434" w:rsidP="00EB4434">
      <w:pPr>
        <w:spacing w:line="360" w:lineRule="auto"/>
        <w:ind w:left="360"/>
        <w:outlineLvl w:val="0"/>
        <w:rPr>
          <w:rFonts w:asciiTheme="minorHAnsi" w:hAnsiTheme="minorHAnsi" w:cstheme="minorHAnsi"/>
          <w:bCs/>
        </w:rPr>
      </w:pPr>
    </w:p>
    <w:p w14:paraId="58AADB49" w14:textId="77777777" w:rsidR="00EB4434" w:rsidRPr="00EC3F3D" w:rsidRDefault="00EB4434" w:rsidP="00EB4434">
      <w:pPr>
        <w:spacing w:line="360" w:lineRule="auto"/>
        <w:ind w:left="360"/>
        <w:outlineLvl w:val="0"/>
        <w:rPr>
          <w:rFonts w:asciiTheme="minorHAnsi" w:hAnsiTheme="minorHAnsi" w:cstheme="minorHAnsi"/>
          <w:bCs/>
        </w:rPr>
      </w:pPr>
    </w:p>
    <w:p w14:paraId="2DAB53E4" w14:textId="77777777" w:rsidR="00EB4434" w:rsidRPr="007128AE" w:rsidRDefault="00EB4434" w:rsidP="00EB4434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7D3461">
        <w:rPr>
          <w:noProof/>
        </w:rPr>
        <w:drawing>
          <wp:inline distT="0" distB="0" distL="0" distR="0" wp14:anchorId="0A707AF1" wp14:editId="18291445">
            <wp:extent cx="900430" cy="900430"/>
            <wp:effectExtent l="0" t="0" r="1270" b="0"/>
            <wp:docPr id="2123930070" name="Picture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1989" w14:textId="77777777" w:rsidR="00EB4434" w:rsidRPr="007D3461" w:rsidRDefault="00EB4434" w:rsidP="00EB4434">
      <w:pPr>
        <w:spacing w:line="360" w:lineRule="auto"/>
        <w:rPr>
          <w:rFonts w:asciiTheme="minorHAnsi" w:hAnsiTheme="minorHAnsi" w:cs="Arial"/>
          <w:b/>
          <w:bCs/>
          <w:color w:val="000000" w:themeColor="text1"/>
        </w:rPr>
      </w:pPr>
      <w:r w:rsidRPr="007D3461">
        <w:rPr>
          <w:rFonts w:asciiTheme="minorHAnsi" w:hAnsiTheme="minorHAnsi" w:cs="Arial"/>
          <w:b/>
          <w:bCs/>
        </w:rPr>
        <w:t>Assessment Guidelines</w:t>
      </w:r>
    </w:p>
    <w:p w14:paraId="37E67017" w14:textId="77777777" w:rsidR="00EB4434" w:rsidRPr="00932D8A" w:rsidRDefault="00EB4434" w:rsidP="00EB4434">
      <w:pPr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932D8A">
        <w:rPr>
          <w:rFonts w:asciiTheme="minorHAnsi" w:hAnsiTheme="minorHAnsi" w:cs="Arial"/>
        </w:rPr>
        <w:t>The assessment will take the form of an individual essay of 3000 words</w:t>
      </w:r>
      <w:r>
        <w:rPr>
          <w:rFonts w:asciiTheme="minorHAnsi" w:hAnsiTheme="minorHAnsi" w:cs="Arial"/>
        </w:rPr>
        <w:t xml:space="preserve"> </w:t>
      </w:r>
      <w:r w:rsidRPr="00932D8A">
        <w:rPr>
          <w:rFonts w:asciiTheme="minorHAnsi" w:hAnsiTheme="minorHAnsi" w:cs="Arial"/>
        </w:rPr>
        <w:t xml:space="preserve">(+/- 10%) including </w:t>
      </w:r>
      <w:proofErr w:type="spellStart"/>
      <w:r w:rsidRPr="00932D8A">
        <w:rPr>
          <w:rFonts w:asciiTheme="minorHAnsi" w:hAnsiTheme="minorHAnsi" w:cs="Arial"/>
        </w:rPr>
        <w:t>intext</w:t>
      </w:r>
      <w:proofErr w:type="spellEnd"/>
      <w:r w:rsidRPr="00932D8A">
        <w:rPr>
          <w:rFonts w:asciiTheme="minorHAnsi" w:hAnsiTheme="minorHAnsi" w:cs="Arial"/>
        </w:rPr>
        <w:t xml:space="preserve"> citations, but excluding reference list, contents page and any appendices. </w:t>
      </w:r>
    </w:p>
    <w:p w14:paraId="1E66FB99" w14:textId="77777777" w:rsidR="00EB4434" w:rsidRPr="0045593C" w:rsidRDefault="00EB4434" w:rsidP="00EB4434">
      <w:pPr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932D8A">
        <w:rPr>
          <w:rFonts w:asciiTheme="minorHAnsi" w:hAnsiTheme="minorHAnsi" w:cs="Arial"/>
        </w:rPr>
        <w:t>Detailed guidance will be given during the semester and supplemented by material under the assessment tab on BBL.</w:t>
      </w:r>
    </w:p>
    <w:p w14:paraId="6FCEDCDE" w14:textId="77777777" w:rsidR="00EB4434" w:rsidRPr="00932D8A" w:rsidRDefault="00EB4434" w:rsidP="00EB4434">
      <w:pPr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932D8A">
        <w:rPr>
          <w:rFonts w:asciiTheme="minorHAnsi" w:hAnsiTheme="minorHAnsi" w:cs="Arial"/>
        </w:rPr>
        <w:t xml:space="preserve">This element of coursework accounts for 100% of the overall assessment. Students should refer to the generic </w:t>
      </w:r>
      <w:r>
        <w:rPr>
          <w:rFonts w:asciiTheme="minorHAnsi" w:hAnsiTheme="minorHAnsi" w:cs="Arial"/>
        </w:rPr>
        <w:t xml:space="preserve">Level 7 </w:t>
      </w:r>
      <w:r w:rsidRPr="00932D8A">
        <w:rPr>
          <w:rFonts w:asciiTheme="minorHAnsi" w:hAnsiTheme="minorHAnsi" w:cs="Arial"/>
        </w:rPr>
        <w:t xml:space="preserve">marking criteria </w:t>
      </w:r>
      <w:r>
        <w:rPr>
          <w:rFonts w:asciiTheme="minorHAnsi" w:hAnsiTheme="minorHAnsi" w:cs="Arial"/>
        </w:rPr>
        <w:t xml:space="preserve">and the marking sheet included in the handbook </w:t>
      </w:r>
      <w:r w:rsidRPr="00932D8A">
        <w:rPr>
          <w:rFonts w:asciiTheme="minorHAnsi" w:hAnsiTheme="minorHAnsi" w:cs="Arial"/>
        </w:rPr>
        <w:t>to provide them with fuller details of marking criteria.</w:t>
      </w:r>
    </w:p>
    <w:p w14:paraId="6DFC2B01" w14:textId="209E27E3" w:rsidR="00EB4434" w:rsidRPr="00EC3F3D" w:rsidRDefault="00EB4434" w:rsidP="00EB4434">
      <w:pPr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EC3F3D">
        <w:rPr>
          <w:rFonts w:asciiTheme="minorHAnsi" w:hAnsiTheme="minorHAnsi" w:cs="Arial"/>
          <w:b/>
          <w:bCs/>
        </w:rPr>
        <w:t>Completed assignments must be submitted</w:t>
      </w:r>
      <w:r>
        <w:rPr>
          <w:rFonts w:asciiTheme="minorHAnsi" w:hAnsiTheme="minorHAnsi" w:cs="Arial"/>
          <w:b/>
          <w:bCs/>
        </w:rPr>
        <w:t xml:space="preserve"> </w:t>
      </w:r>
      <w:r w:rsidRPr="00EC3F3D">
        <w:rPr>
          <w:rFonts w:asciiTheme="minorHAnsi" w:hAnsiTheme="minorHAnsi" w:cs="Arial"/>
          <w:b/>
          <w:bCs/>
        </w:rPr>
        <w:t xml:space="preserve">via </w:t>
      </w:r>
      <w:proofErr w:type="spellStart"/>
      <w:r w:rsidRPr="00EC3F3D">
        <w:rPr>
          <w:rFonts w:asciiTheme="minorHAnsi" w:hAnsiTheme="minorHAnsi" w:cs="Arial"/>
          <w:b/>
          <w:bCs/>
        </w:rPr>
        <w:t>Turnitin</w:t>
      </w:r>
      <w:proofErr w:type="spellEnd"/>
      <w:r w:rsidRPr="00EC3F3D">
        <w:rPr>
          <w:rFonts w:asciiTheme="minorHAnsi" w:hAnsiTheme="minorHAnsi" w:cs="Arial"/>
          <w:b/>
          <w:bCs/>
        </w:rPr>
        <w:t xml:space="preserve"> by </w:t>
      </w:r>
      <w:r>
        <w:rPr>
          <w:rFonts w:asciiTheme="minorHAnsi" w:hAnsiTheme="minorHAnsi" w:cs="Arial"/>
          <w:b/>
          <w:bCs/>
        </w:rPr>
        <w:t xml:space="preserve">11:59, </w:t>
      </w:r>
      <w:r w:rsidR="00FB520B">
        <w:rPr>
          <w:rFonts w:asciiTheme="minorHAnsi" w:hAnsiTheme="minorHAnsi" w:cs="Arial"/>
          <w:b/>
          <w:bCs/>
        </w:rPr>
        <w:t>20</w:t>
      </w:r>
      <w:r w:rsidR="00FB520B" w:rsidRPr="00FB520B">
        <w:rPr>
          <w:rFonts w:asciiTheme="minorHAnsi" w:hAnsiTheme="minorHAnsi" w:cs="Arial"/>
          <w:b/>
          <w:bCs/>
          <w:vertAlign w:val="superscript"/>
        </w:rPr>
        <w:t>th</w:t>
      </w:r>
      <w:r w:rsidR="00FB520B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August 2023.</w:t>
      </w:r>
    </w:p>
    <w:p w14:paraId="7E0AB707" w14:textId="77777777" w:rsidR="00EB4434" w:rsidRPr="00932D8A" w:rsidRDefault="00EB4434" w:rsidP="00EB4434">
      <w:pPr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932D8A">
        <w:rPr>
          <w:rFonts w:asciiTheme="minorHAnsi" w:hAnsiTheme="minorHAnsi" w:cs="Arial"/>
        </w:rPr>
        <w:t xml:space="preserve">View additional ‘Standard Assessment Guidance,’ (below) for further </w:t>
      </w:r>
      <w:r>
        <w:rPr>
          <w:rFonts w:asciiTheme="minorHAnsi" w:hAnsiTheme="minorHAnsi" w:cs="Arial"/>
        </w:rPr>
        <w:t xml:space="preserve">applicable </w:t>
      </w:r>
      <w:r w:rsidRPr="00932D8A">
        <w:rPr>
          <w:rFonts w:asciiTheme="minorHAnsi" w:hAnsiTheme="minorHAnsi" w:cs="Arial"/>
        </w:rPr>
        <w:t xml:space="preserve">guidance. </w:t>
      </w:r>
    </w:p>
    <w:p w14:paraId="7C1C7682" w14:textId="77777777" w:rsidR="00EB4434" w:rsidRDefault="00EB4434" w:rsidP="00EB4434">
      <w:pPr>
        <w:spacing w:line="360" w:lineRule="auto"/>
        <w:rPr>
          <w:rFonts w:asciiTheme="minorHAnsi" w:hAnsiTheme="minorHAnsi" w:cs="Arial"/>
          <w:b/>
          <w:bCs/>
        </w:rPr>
      </w:pPr>
    </w:p>
    <w:p w14:paraId="6AFB59E0" w14:textId="77777777" w:rsidR="00EB4434" w:rsidRPr="007D3461" w:rsidRDefault="00EB4434" w:rsidP="00EB4434">
      <w:pPr>
        <w:spacing w:line="360" w:lineRule="auto"/>
        <w:rPr>
          <w:rFonts w:asciiTheme="minorHAnsi" w:hAnsiTheme="minorHAnsi" w:cs="Arial"/>
          <w:b/>
          <w:bCs/>
          <w:color w:val="000000" w:themeColor="text1"/>
        </w:rPr>
      </w:pPr>
      <w:r w:rsidRPr="007D3461">
        <w:rPr>
          <w:rFonts w:asciiTheme="minorHAnsi" w:hAnsiTheme="minorHAnsi" w:cs="Arial"/>
          <w:b/>
          <w:bCs/>
        </w:rPr>
        <w:t>FEEDBACK</w:t>
      </w:r>
    </w:p>
    <w:p w14:paraId="47B3E1EE" w14:textId="77777777" w:rsidR="00EB4434" w:rsidRPr="007128AE" w:rsidRDefault="00EB4434" w:rsidP="00EB4434">
      <w:pPr>
        <w:spacing w:before="120" w:after="120" w:line="360" w:lineRule="auto"/>
        <w:rPr>
          <w:rFonts w:asciiTheme="minorHAnsi" w:hAnsiTheme="minorHAnsi" w:cs="Arial"/>
          <w:color w:val="808080" w:themeColor="background1" w:themeShade="80"/>
        </w:rPr>
      </w:pPr>
      <w:r>
        <w:rPr>
          <w:rFonts w:asciiTheme="minorHAnsi" w:hAnsiTheme="minorHAnsi" w:cs="Arial"/>
        </w:rPr>
        <w:t>F</w:t>
      </w:r>
      <w:r w:rsidRPr="007D3461">
        <w:rPr>
          <w:rFonts w:asciiTheme="minorHAnsi" w:hAnsiTheme="minorHAnsi" w:cs="Arial"/>
        </w:rPr>
        <w:t xml:space="preserve">eedback </w:t>
      </w:r>
      <w:r>
        <w:rPr>
          <w:rFonts w:asciiTheme="minorHAnsi" w:hAnsiTheme="minorHAnsi" w:cs="Arial"/>
        </w:rPr>
        <w:t xml:space="preserve">on drafts will be </w:t>
      </w:r>
      <w:r w:rsidRPr="007D3461">
        <w:rPr>
          <w:rFonts w:asciiTheme="minorHAnsi" w:hAnsiTheme="minorHAnsi" w:cs="Arial"/>
        </w:rPr>
        <w:t xml:space="preserve">provided </w:t>
      </w:r>
      <w:r>
        <w:rPr>
          <w:rFonts w:asciiTheme="minorHAnsi" w:hAnsiTheme="minorHAnsi" w:cs="Arial"/>
        </w:rPr>
        <w:t xml:space="preserve">in class in weeks 9, 10 and 11. </w:t>
      </w:r>
    </w:p>
    <w:p w14:paraId="5AEF5587" w14:textId="77777777" w:rsidR="00EB4434" w:rsidRPr="007D3461" w:rsidRDefault="00EB4434" w:rsidP="00EB4434">
      <w:pPr>
        <w:pStyle w:val="Heading2"/>
        <w:pBdr>
          <w:bottom w:val="single" w:sz="36" w:space="1" w:color="00A8DD"/>
        </w:pBdr>
        <w:spacing w:line="360" w:lineRule="auto"/>
        <w:rPr>
          <w:rFonts w:asciiTheme="minorHAnsi" w:hAnsiTheme="minorHAnsi" w:cs="Arial"/>
        </w:rPr>
      </w:pPr>
      <w:bookmarkStart w:id="1" w:name="_Toc51373258"/>
      <w:r w:rsidRPr="007D3461">
        <w:rPr>
          <w:rFonts w:asciiTheme="minorHAnsi" w:hAnsiTheme="minorHAnsi" w:cs="Arial"/>
        </w:rPr>
        <w:lastRenderedPageBreak/>
        <w:t>Standard Assessment Guidance</w:t>
      </w:r>
      <w:bookmarkEnd w:id="1"/>
      <w:r w:rsidRPr="007D346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(see also Generic Assessment Criteria)</w:t>
      </w:r>
    </w:p>
    <w:p w14:paraId="2AB115BA" w14:textId="77777777" w:rsidR="00EB4434" w:rsidRPr="007D3461" w:rsidRDefault="00EB4434" w:rsidP="00EB4434">
      <w:pPr>
        <w:spacing w:line="360" w:lineRule="auto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</w:rPr>
        <w:t>As a rule:</w:t>
      </w:r>
    </w:p>
    <w:p w14:paraId="669B59CF" w14:textId="77777777" w:rsidR="00EB4434" w:rsidRPr="004424D6" w:rsidRDefault="00EB4434" w:rsidP="00EB443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u w:val="single"/>
        </w:rPr>
      </w:pPr>
      <w:r w:rsidRPr="007D3461">
        <w:rPr>
          <w:rFonts w:asciiTheme="minorHAnsi" w:hAnsiTheme="minorHAnsi" w:cs="Arial"/>
          <w:color w:val="000000" w:themeColor="text1"/>
        </w:rPr>
        <w:t xml:space="preserve">Marks are awarded for content, quality of discussion and effective use of referencing.  Higher marks </w:t>
      </w:r>
      <w:r>
        <w:rPr>
          <w:rFonts w:asciiTheme="minorHAnsi" w:hAnsiTheme="minorHAnsi" w:cs="Arial"/>
          <w:color w:val="000000" w:themeColor="text1"/>
        </w:rPr>
        <w:t xml:space="preserve">are </w:t>
      </w:r>
      <w:r w:rsidRPr="007D3461">
        <w:rPr>
          <w:rFonts w:asciiTheme="minorHAnsi" w:hAnsiTheme="minorHAnsi" w:cs="Arial"/>
          <w:color w:val="000000" w:themeColor="text1"/>
        </w:rPr>
        <w:t xml:space="preserve">awarded to students who provide strong evidence of analysis and critical evaluation of the various concepts and techniques identified and their application to real world situations.  </w:t>
      </w:r>
    </w:p>
    <w:p w14:paraId="70D140D9" w14:textId="77777777" w:rsidR="00EB4434" w:rsidRPr="00DB263A" w:rsidRDefault="00EB4434" w:rsidP="00EB443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DB263A">
        <w:rPr>
          <w:rFonts w:asciiTheme="minorHAnsi" w:hAnsiTheme="minorHAnsi" w:cs="Arial"/>
        </w:rPr>
        <w:t xml:space="preserve">Work must include references to journal articles and other relevant publications, and the Harvard system of referencing should be correctly applied. See: </w:t>
      </w:r>
      <w:hyperlink r:id="rId6">
        <w:r w:rsidRPr="00DB263A">
          <w:rPr>
            <w:rStyle w:val="Hyperlink"/>
            <w:rFonts w:asciiTheme="minorHAnsi" w:hAnsiTheme="minorHAnsi" w:cs="Arial"/>
            <w:color w:val="auto"/>
          </w:rPr>
          <w:t>Guide to Referencing in the Harvard Style</w:t>
        </w:r>
      </w:hyperlink>
      <w:r w:rsidRPr="00DB263A">
        <w:rPr>
          <w:rStyle w:val="Hyperlink"/>
          <w:rFonts w:asciiTheme="minorHAnsi" w:hAnsiTheme="minorHAnsi" w:cs="Arial"/>
          <w:color w:val="auto"/>
        </w:rPr>
        <w:t xml:space="preserve"> - available in the module area on </w:t>
      </w:r>
      <w:proofErr w:type="gramStart"/>
      <w:r w:rsidRPr="00DB263A">
        <w:rPr>
          <w:rStyle w:val="Hyperlink"/>
          <w:rFonts w:asciiTheme="minorHAnsi" w:hAnsiTheme="minorHAnsi" w:cs="Arial"/>
          <w:color w:val="auto"/>
        </w:rPr>
        <w:t>BBL</w:t>
      </w:r>
      <w:r w:rsidRPr="00DB263A">
        <w:rPr>
          <w:rFonts w:asciiTheme="minorHAnsi" w:hAnsiTheme="minorHAnsi" w:cs="Arial"/>
        </w:rPr>
        <w:t xml:space="preserve"> .</w:t>
      </w:r>
      <w:proofErr w:type="gramEnd"/>
      <w:r w:rsidRPr="00DB263A">
        <w:rPr>
          <w:rFonts w:asciiTheme="minorHAnsi" w:hAnsiTheme="minorHAnsi" w:cs="Arial"/>
        </w:rPr>
        <w:t xml:space="preserve"> We also encourage you to avail of the Academic Support via the Library’s Support Service.</w:t>
      </w:r>
    </w:p>
    <w:p w14:paraId="26B1BF31" w14:textId="77777777" w:rsidR="00EB4434" w:rsidRPr="006940C7" w:rsidRDefault="00EB4434" w:rsidP="00EB443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6940C7">
        <w:rPr>
          <w:rFonts w:asciiTheme="minorHAnsi" w:hAnsiTheme="minorHAnsi" w:cs="Arial"/>
          <w:color w:val="000000" w:themeColor="text1"/>
        </w:rPr>
        <w:t xml:space="preserve">To achieve high marks, students will be expected to demonstrate a familiarity with the wider and current literature in the subject area, and not merely an ability to re-produce module content. </w:t>
      </w:r>
      <w:r w:rsidRPr="006940C7">
        <w:rPr>
          <w:rFonts w:asciiTheme="minorHAnsi" w:hAnsiTheme="minorHAnsi" w:cs="Arial"/>
          <w:color w:val="000000" w:themeColor="text1"/>
          <w:u w:val="single"/>
        </w:rPr>
        <w:t>Note that marks are available for evidence of reading and accurate referencing.</w:t>
      </w:r>
      <w:r w:rsidRPr="006940C7">
        <w:rPr>
          <w:rFonts w:asciiTheme="minorHAnsi" w:hAnsiTheme="minorHAnsi" w:cs="Arial"/>
          <w:color w:val="000000" w:themeColor="text1"/>
        </w:rPr>
        <w:t xml:space="preserve"> </w:t>
      </w:r>
      <w:r w:rsidRPr="007D3461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AFB4EB0" wp14:editId="1606BBEA">
            <wp:simplePos x="0" y="0"/>
            <wp:positionH relativeFrom="column">
              <wp:posOffset>4825767</wp:posOffset>
            </wp:positionH>
            <wp:positionV relativeFrom="paragraph">
              <wp:posOffset>55012</wp:posOffset>
            </wp:positionV>
            <wp:extent cx="1645920" cy="1645920"/>
            <wp:effectExtent l="0" t="0" r="5080" b="5080"/>
            <wp:wrapTight wrapText="bothSides">
              <wp:wrapPolygon edited="0">
                <wp:start x="13167" y="0"/>
                <wp:lineTo x="6000" y="833"/>
                <wp:lineTo x="3667" y="1500"/>
                <wp:lineTo x="3167" y="3667"/>
                <wp:lineTo x="3000" y="13667"/>
                <wp:lineTo x="0" y="16000"/>
                <wp:lineTo x="0" y="20667"/>
                <wp:lineTo x="3667" y="21500"/>
                <wp:lineTo x="8333" y="21500"/>
                <wp:lineTo x="15333" y="21167"/>
                <wp:lineTo x="18667" y="20500"/>
                <wp:lineTo x="18500" y="19000"/>
                <wp:lineTo x="21500" y="18667"/>
                <wp:lineTo x="21500" y="11000"/>
                <wp:lineTo x="18500" y="8333"/>
                <wp:lineTo x="18500" y="5667"/>
                <wp:lineTo x="21500" y="5667"/>
                <wp:lineTo x="21500" y="833"/>
                <wp:lineTo x="17833" y="0"/>
                <wp:lineTo x="13167" y="0"/>
              </wp:wrapPolygon>
            </wp:wrapTight>
            <wp:docPr id="45" name="Pictur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eedb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0861B" w14:textId="77777777" w:rsidR="00EB4434" w:rsidRPr="00BB4E1B" w:rsidRDefault="00EB4434" w:rsidP="00EB443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u w:val="single"/>
        </w:rPr>
      </w:pPr>
      <w:r>
        <w:rPr>
          <w:rFonts w:asciiTheme="minorHAnsi" w:hAnsiTheme="minorHAnsi" w:cs="Arial"/>
        </w:rPr>
        <w:t>We recommend that s</w:t>
      </w:r>
      <w:r w:rsidRPr="007D3461">
        <w:rPr>
          <w:rFonts w:asciiTheme="minorHAnsi" w:hAnsiTheme="minorHAnsi" w:cs="Arial"/>
        </w:rPr>
        <w:t>tudents</w:t>
      </w:r>
      <w:r>
        <w:rPr>
          <w:rFonts w:asciiTheme="minorHAnsi" w:hAnsiTheme="minorHAnsi" w:cs="Arial"/>
        </w:rPr>
        <w:t xml:space="preserve"> </w:t>
      </w:r>
      <w:r w:rsidRPr="007D3461">
        <w:rPr>
          <w:rFonts w:asciiTheme="minorHAnsi" w:hAnsiTheme="minorHAnsi" w:cs="Arial"/>
        </w:rPr>
        <w:t xml:space="preserve">make multiple submissions in advance of the due date to receive feedback via </w:t>
      </w:r>
      <w:proofErr w:type="spellStart"/>
      <w:r w:rsidRPr="007D3461">
        <w:rPr>
          <w:rFonts w:asciiTheme="minorHAnsi" w:hAnsiTheme="minorHAnsi" w:cs="Arial"/>
        </w:rPr>
        <w:t>Turnitin</w:t>
      </w:r>
      <w:proofErr w:type="spellEnd"/>
      <w:r w:rsidRPr="007D3461">
        <w:rPr>
          <w:rFonts w:asciiTheme="minorHAnsi" w:hAnsiTheme="minorHAnsi" w:cs="Arial"/>
        </w:rPr>
        <w:t xml:space="preserve"> on their academic writing style (similarity score) </w:t>
      </w:r>
      <w:r>
        <w:rPr>
          <w:rFonts w:asciiTheme="minorHAnsi" w:hAnsiTheme="minorHAnsi" w:cs="Arial"/>
        </w:rPr>
        <w:t xml:space="preserve">to avoid </w:t>
      </w:r>
      <w:r w:rsidRPr="007D3461">
        <w:rPr>
          <w:rFonts w:asciiTheme="minorHAnsi" w:hAnsiTheme="minorHAnsi" w:cs="Arial"/>
        </w:rPr>
        <w:t xml:space="preserve">potential plagiarism issues.  </w:t>
      </w:r>
      <w:r w:rsidRPr="00E752A1">
        <w:rPr>
          <w:rFonts w:asciiTheme="minorHAnsi" w:hAnsiTheme="minorHAnsi" w:cs="Arial"/>
          <w:u w:val="single"/>
        </w:rPr>
        <w:t>Be aware that instances of plagiarism will incur serious penalties.</w:t>
      </w:r>
      <w:r>
        <w:rPr>
          <w:rFonts w:asciiTheme="minorHAnsi" w:hAnsiTheme="minorHAnsi" w:cs="Arial"/>
          <w:color w:val="000000" w:themeColor="text1"/>
          <w:u w:val="single"/>
        </w:rPr>
        <w:t xml:space="preserve"> </w:t>
      </w:r>
      <w:r w:rsidRPr="00BB4E1B">
        <w:rPr>
          <w:rFonts w:asciiTheme="minorHAnsi" w:hAnsiTheme="minorHAnsi" w:cs="Arial"/>
        </w:rPr>
        <w:t xml:space="preserve">You may also consider feedback via the </w:t>
      </w:r>
      <w:proofErr w:type="spellStart"/>
      <w:r w:rsidRPr="00BB4E1B">
        <w:rPr>
          <w:rFonts w:asciiTheme="minorHAnsi" w:hAnsiTheme="minorHAnsi" w:cs="Arial"/>
        </w:rPr>
        <w:t>Studiosity</w:t>
      </w:r>
      <w:proofErr w:type="spellEnd"/>
      <w:r w:rsidRPr="00BB4E1B">
        <w:rPr>
          <w:rFonts w:asciiTheme="minorHAnsi" w:hAnsiTheme="minorHAnsi" w:cs="Arial"/>
        </w:rPr>
        <w:t xml:space="preserve"> tool. Further guidance will be given in class. </w:t>
      </w:r>
    </w:p>
    <w:p w14:paraId="0B258258" w14:textId="77777777" w:rsidR="00EB4434" w:rsidRPr="007D3461" w:rsidRDefault="00EB4434" w:rsidP="00EB4434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</w:rPr>
        <w:t>Work should be well structured and written in a concise manner.  You should note the</w:t>
      </w:r>
      <w:r w:rsidRPr="007D3461">
        <w:rPr>
          <w:rFonts w:asciiTheme="minorHAnsi" w:hAnsiTheme="minorHAnsi" w:cs="Arial"/>
        </w:rPr>
        <w:t xml:space="preserve"> word limit policy</w:t>
      </w:r>
      <w:r>
        <w:rPr>
          <w:rFonts w:asciiTheme="minorHAnsi" w:hAnsiTheme="minorHAnsi" w:cs="Arial"/>
        </w:rPr>
        <w:t>. P</w:t>
      </w:r>
      <w:r w:rsidRPr="007D3461">
        <w:rPr>
          <w:rFonts w:asciiTheme="minorHAnsi" w:hAnsiTheme="minorHAnsi" w:cs="Arial"/>
        </w:rPr>
        <w:t>enalties as follows:</w:t>
      </w:r>
    </w:p>
    <w:p w14:paraId="390616DA" w14:textId="77777777" w:rsidR="00EB4434" w:rsidRPr="007D3461" w:rsidRDefault="00EB4434" w:rsidP="00EB4434">
      <w:pPr>
        <w:spacing w:line="360" w:lineRule="auto"/>
        <w:ind w:left="720"/>
        <w:rPr>
          <w:rFonts w:asciiTheme="minorHAnsi" w:hAnsiTheme="minorHAnsi" w:cs="Arial"/>
          <w:color w:val="000000" w:themeColor="text1"/>
        </w:rPr>
      </w:pPr>
      <w:r w:rsidRPr="007D3461">
        <w:rPr>
          <w:rFonts w:asciiTheme="minorHAnsi" w:hAnsiTheme="minorHAnsi" w:cs="Arial"/>
        </w:rPr>
        <w:t>+</w:t>
      </w:r>
      <w:r>
        <w:rPr>
          <w:rFonts w:asciiTheme="minorHAnsi" w:hAnsiTheme="minorHAnsi" w:cs="Arial"/>
        </w:rPr>
        <w:t>/-</w:t>
      </w:r>
      <w:r w:rsidRPr="007D3461">
        <w:rPr>
          <w:rFonts w:asciiTheme="minorHAnsi" w:hAnsiTheme="minorHAnsi" w:cs="Arial"/>
        </w:rPr>
        <w:t>10% - no penalty</w:t>
      </w:r>
    </w:p>
    <w:p w14:paraId="39A77B78" w14:textId="77777777" w:rsidR="00EB4434" w:rsidRPr="007D3461" w:rsidRDefault="00EB4434" w:rsidP="00EB4434">
      <w:pPr>
        <w:spacing w:line="360" w:lineRule="auto"/>
        <w:ind w:left="720"/>
        <w:rPr>
          <w:rFonts w:asciiTheme="minorHAnsi" w:hAnsiTheme="minorHAnsi" w:cs="Arial"/>
          <w:color w:val="000000" w:themeColor="text1"/>
        </w:rPr>
      </w:pPr>
      <w:r w:rsidRPr="007D3461">
        <w:rPr>
          <w:rFonts w:asciiTheme="minorHAnsi" w:hAnsiTheme="minorHAnsi" w:cs="Arial"/>
        </w:rPr>
        <w:t>+</w:t>
      </w:r>
      <w:r>
        <w:rPr>
          <w:rFonts w:asciiTheme="minorHAnsi" w:hAnsiTheme="minorHAnsi" w:cs="Arial"/>
        </w:rPr>
        <w:t>/1</w:t>
      </w:r>
      <w:r w:rsidRPr="007D3461">
        <w:rPr>
          <w:rFonts w:asciiTheme="minorHAnsi" w:hAnsiTheme="minorHAnsi" w:cs="Arial"/>
        </w:rPr>
        <w:t>&gt;10% - 20% - 5% penalty</w:t>
      </w:r>
    </w:p>
    <w:p w14:paraId="69386F00" w14:textId="77777777" w:rsidR="00EB4434" w:rsidRPr="007D3461" w:rsidRDefault="00EB4434" w:rsidP="00EB4434">
      <w:pPr>
        <w:spacing w:line="360" w:lineRule="auto"/>
        <w:ind w:left="720"/>
        <w:rPr>
          <w:rFonts w:asciiTheme="minorHAnsi" w:hAnsiTheme="minorHAnsi" w:cs="Arial"/>
          <w:color w:val="000000" w:themeColor="text1"/>
        </w:rPr>
      </w:pPr>
      <w:r w:rsidRPr="007D3461">
        <w:rPr>
          <w:rFonts w:asciiTheme="minorHAnsi" w:hAnsiTheme="minorHAnsi" w:cs="Arial"/>
        </w:rPr>
        <w:t>+</w:t>
      </w:r>
      <w:r>
        <w:rPr>
          <w:rFonts w:asciiTheme="minorHAnsi" w:hAnsiTheme="minorHAnsi" w:cs="Arial"/>
        </w:rPr>
        <w:t>/-</w:t>
      </w:r>
      <w:r w:rsidRPr="007D3461">
        <w:rPr>
          <w:rFonts w:asciiTheme="minorHAnsi" w:hAnsiTheme="minorHAnsi" w:cs="Arial"/>
        </w:rPr>
        <w:t>&gt;20% - 30% - 10% penalty</w:t>
      </w:r>
    </w:p>
    <w:p w14:paraId="35074CFC" w14:textId="77777777" w:rsidR="00EB4434" w:rsidRPr="007D3461" w:rsidRDefault="00EB4434" w:rsidP="00EB4434">
      <w:pPr>
        <w:spacing w:line="360" w:lineRule="auto"/>
        <w:ind w:left="720"/>
        <w:rPr>
          <w:rFonts w:asciiTheme="minorHAnsi" w:hAnsiTheme="minorHAnsi" w:cs="Arial"/>
          <w:color w:val="000000" w:themeColor="text1"/>
        </w:rPr>
      </w:pPr>
      <w:r w:rsidRPr="007D3461">
        <w:rPr>
          <w:rFonts w:asciiTheme="minorHAnsi" w:hAnsiTheme="minorHAnsi" w:cs="Arial"/>
        </w:rPr>
        <w:t>+</w:t>
      </w:r>
      <w:r>
        <w:rPr>
          <w:rFonts w:asciiTheme="minorHAnsi" w:hAnsiTheme="minorHAnsi" w:cs="Arial"/>
        </w:rPr>
        <w:t>/-</w:t>
      </w:r>
      <w:r w:rsidRPr="007D3461">
        <w:rPr>
          <w:rFonts w:asciiTheme="minorHAnsi" w:hAnsiTheme="minorHAnsi" w:cs="Arial"/>
        </w:rPr>
        <w:t>&gt;30% - 40% - 15% penalty</w:t>
      </w:r>
    </w:p>
    <w:p w14:paraId="74212E4B" w14:textId="77777777" w:rsidR="00EB4434" w:rsidRDefault="00EB4434" w:rsidP="00EB4434">
      <w:pPr>
        <w:spacing w:line="360" w:lineRule="auto"/>
        <w:ind w:left="720"/>
        <w:rPr>
          <w:rFonts w:asciiTheme="minorHAnsi" w:hAnsiTheme="minorHAnsi" w:cs="Arial"/>
          <w:color w:val="000000" w:themeColor="text1"/>
        </w:rPr>
      </w:pPr>
      <w:r w:rsidRPr="007D3461">
        <w:rPr>
          <w:rFonts w:asciiTheme="minorHAnsi" w:hAnsiTheme="minorHAnsi" w:cs="Arial"/>
        </w:rPr>
        <w:t>+</w:t>
      </w:r>
      <w:r>
        <w:rPr>
          <w:rFonts w:asciiTheme="minorHAnsi" w:hAnsiTheme="minorHAnsi" w:cs="Arial"/>
        </w:rPr>
        <w:t>/-</w:t>
      </w:r>
      <w:r w:rsidRPr="007D3461">
        <w:rPr>
          <w:rFonts w:asciiTheme="minorHAnsi" w:hAnsiTheme="minorHAnsi" w:cs="Arial"/>
        </w:rPr>
        <w:t xml:space="preserve">&gt;40% </w:t>
      </w:r>
      <w:proofErr w:type="gramStart"/>
      <w:r>
        <w:rPr>
          <w:rFonts w:asciiTheme="minorHAnsi" w:hAnsiTheme="minorHAnsi" w:cs="Arial"/>
        </w:rPr>
        <w:t xml:space="preserve">- </w:t>
      </w:r>
      <w:r w:rsidRPr="007D3461">
        <w:rPr>
          <w:rFonts w:asciiTheme="minorHAnsi" w:hAnsiTheme="minorHAnsi" w:cs="Arial"/>
        </w:rPr>
        <w:t xml:space="preserve"> 20</w:t>
      </w:r>
      <w:proofErr w:type="gramEnd"/>
      <w:r w:rsidRPr="007D3461">
        <w:rPr>
          <w:rFonts w:asciiTheme="minorHAnsi" w:hAnsiTheme="minorHAnsi" w:cs="Arial"/>
        </w:rPr>
        <w:t>% penalty</w:t>
      </w:r>
    </w:p>
    <w:p w14:paraId="37F9EFC7" w14:textId="70BFE6F5" w:rsidR="00EB4434" w:rsidRPr="007D3461" w:rsidRDefault="00EB4434" w:rsidP="00EB4434">
      <w:pPr>
        <w:spacing w:line="360" w:lineRule="auto"/>
        <w:rPr>
          <w:rFonts w:asciiTheme="minorHAnsi" w:hAnsiTheme="minorHAnsi" w:cs="Arial"/>
          <w:color w:val="000000" w:themeColor="text1"/>
        </w:rPr>
        <w:sectPr w:rsidR="00EB4434" w:rsidRPr="007D3461" w:rsidSect="00C55E3D">
          <w:pgSz w:w="11900" w:h="16840"/>
          <w:pgMar w:top="391" w:right="1077" w:bottom="1440" w:left="1077" w:header="720" w:footer="720" w:gutter="0"/>
          <w:cols w:space="720"/>
          <w:noEndnote/>
          <w:titlePg/>
          <w:docGrid w:linePitch="326"/>
        </w:sectPr>
      </w:pPr>
      <w:r>
        <w:rPr>
          <w:rFonts w:asciiTheme="minorHAnsi" w:hAnsiTheme="minorHAnsi" w:cs="Arial"/>
          <w:color w:val="000000" w:themeColor="text1"/>
        </w:rPr>
        <w:t>6)   Further specific detail available under the Assessment</w:t>
      </w:r>
      <w:r w:rsidRPr="00E64897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tab on BBL as we progress in the semester. </w:t>
      </w:r>
    </w:p>
    <w:p w14:paraId="1AF76AF9" w14:textId="77777777" w:rsidR="00870354" w:rsidRPr="00207542" w:rsidRDefault="00870354" w:rsidP="00207542"/>
    <w:sectPr w:rsidR="00870354" w:rsidRPr="0020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C9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FD49F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3135968">
    <w:abstractNumId w:val="1"/>
  </w:num>
  <w:num w:numId="2" w16cid:durableId="35947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6E"/>
    <w:rsid w:val="00207542"/>
    <w:rsid w:val="00587124"/>
    <w:rsid w:val="00870354"/>
    <w:rsid w:val="00917618"/>
    <w:rsid w:val="00D10A6E"/>
    <w:rsid w:val="00EB4434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16C9"/>
  <w15:chartTrackingRefBased/>
  <w15:docId w15:val="{43B7311B-BB19-41BA-928F-72C4CB3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A6E"/>
    <w:rPr>
      <w:rFonts w:asciiTheme="majorHAnsi" w:eastAsiaTheme="majorEastAsia" w:hAnsiTheme="majorHAnsi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D10A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0A6E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39"/>
    <w:rsid w:val="00D10A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10A6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guides.library.ulster.ac.uk/ld.php?content_id=28291696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Caroline</dc:creator>
  <cp:keywords/>
  <dc:description/>
  <cp:lastModifiedBy>aroosa m</cp:lastModifiedBy>
  <cp:revision>2</cp:revision>
  <dcterms:created xsi:type="dcterms:W3CDTF">2023-07-10T10:21:00Z</dcterms:created>
  <dcterms:modified xsi:type="dcterms:W3CDTF">2023-07-10T10:21:00Z</dcterms:modified>
</cp:coreProperties>
</file>